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57843B">
      <w:pPr>
        <w:bidi w:val="0"/>
        <w:ind w:left="0" w:leftChars="0" w:firstLine="0" w:firstLineChars="0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附件6</w:t>
      </w:r>
    </w:p>
    <w:p w14:paraId="0EBC8EA6">
      <w:pPr>
        <w:pStyle w:val="17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申报条件</w:t>
      </w:r>
    </w:p>
    <w:p w14:paraId="02BD22BC">
      <w:pPr>
        <w:pStyle w:val="17"/>
        <w:bidi w:val="0"/>
        <w:rPr>
          <w:rFonts w:hint="default"/>
          <w:lang w:val="en-US" w:eastAsia="zh-CN"/>
        </w:rPr>
      </w:pPr>
    </w:p>
    <w:p w14:paraId="60B3482F">
      <w:pPr>
        <w:pStyle w:val="18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一、</w:t>
      </w:r>
      <w:r>
        <w:rPr>
          <w:rFonts w:hint="default"/>
          <w:lang w:val="en-US" w:eastAsia="zh-CN"/>
        </w:rPr>
        <w:t>基本条件</w:t>
      </w:r>
    </w:p>
    <w:p w14:paraId="279C6CA8">
      <w:p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1.项目申请人必须是在编或在岗人员，且服务期能覆盖项目研究期限，年龄原则上不超过55周岁;具有良好思想品德和严谨科学态度，学风端正、学术诚信，具有开展和组织科研工作的能力。</w:t>
      </w:r>
    </w:p>
    <w:p w14:paraId="0EABFD36">
      <w:p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2.坚持正确政治方向、价值取向和研究导向，严守政治纪律、政治规矩和保密工作规定，落实意识形态工作责任制。</w:t>
      </w:r>
    </w:p>
    <w:p w14:paraId="55E8A1B6">
      <w:p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3.研究内容契合经济社会发展需要，申请手续齐全，申报材料真实、规范、完备。</w:t>
      </w:r>
    </w:p>
    <w:p w14:paraId="71E9F281">
      <w:p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4.申请人是项目实际负责人，具备完成项目研究的基础和条件，能够承担实质性研究工作。</w:t>
      </w:r>
    </w:p>
    <w:p w14:paraId="76127729">
      <w:p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5.学术思想新颖，立论依据充分，研究目标明确，研究内容具体，创新点突出，研究方法和技术路线可行。</w:t>
      </w:r>
    </w:p>
    <w:p w14:paraId="552B3FC0">
      <w:p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6.团队稳定，人员结构合理，项目组总人数(含项目负责人)一般不超过9人。项目组成员须经本人同意后申报，不存在知识产权及署名争议。</w:t>
      </w:r>
    </w:p>
    <w:p w14:paraId="560E4131">
      <w:pPr>
        <w:pStyle w:val="18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二、分类申报条件</w:t>
      </w:r>
    </w:p>
    <w:p w14:paraId="3AA0851F">
      <w:pPr>
        <w:pStyle w:val="19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（一）</w:t>
      </w:r>
      <w:r>
        <w:rPr>
          <w:rFonts w:hint="default"/>
          <w:lang w:val="en-US" w:eastAsia="zh-CN"/>
        </w:rPr>
        <w:t>重大项目</w:t>
      </w:r>
      <w:r>
        <w:rPr>
          <w:rFonts w:hint="eastAsia"/>
          <w:lang w:val="en-US" w:eastAsia="zh-CN"/>
        </w:rPr>
        <w:t>（招标）</w:t>
      </w:r>
    </w:p>
    <w:p w14:paraId="72DB96F7">
      <w:p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申请人一般应具有正高级专业技术职称，主持完成省部级及以上项目;或者具有副高级专业技术职称，主持完成国家级项目，在本领域具有较高学术影响力，项目组成员应体现多学科交叉。</w:t>
      </w:r>
    </w:p>
    <w:p w14:paraId="046AEC8F">
      <w:pPr>
        <w:pStyle w:val="19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（二）</w:t>
      </w:r>
      <w:r>
        <w:rPr>
          <w:rFonts w:hint="default"/>
          <w:lang w:val="en-US" w:eastAsia="zh-CN"/>
        </w:rPr>
        <w:t>重点项目</w:t>
      </w:r>
    </w:p>
    <w:p w14:paraId="6C5F81B0">
      <w:p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申请人一般应具有高级以上专业技术职称，主持过至少2项厅级及以上项目，具备较好的研究基础和团队支撑。</w:t>
      </w:r>
    </w:p>
    <w:p w14:paraId="171EF0E1">
      <w:pPr>
        <w:pStyle w:val="19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（三）</w:t>
      </w:r>
      <w:r>
        <w:rPr>
          <w:rFonts w:hint="default"/>
          <w:lang w:val="en-US" w:eastAsia="zh-CN"/>
        </w:rPr>
        <w:t>一般、青年项目</w:t>
      </w:r>
    </w:p>
    <w:p w14:paraId="07DB313B">
      <w:p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申请人一般应具有博士学位或中级以上专业技术职称。其中，青年项目申请人年龄不超过35周岁(1991年9月1日以后出生)。</w:t>
      </w:r>
    </w:p>
    <w:p w14:paraId="76617B62">
      <w:pPr>
        <w:pStyle w:val="19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（四）</w:t>
      </w:r>
      <w:r>
        <w:rPr>
          <w:rFonts w:hint="default"/>
          <w:lang w:val="en-US" w:eastAsia="zh-CN"/>
        </w:rPr>
        <w:t>决策咨询专项</w:t>
      </w:r>
    </w:p>
    <w:p w14:paraId="71B0D7C2">
      <w:p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申请人一般应具有博士学位或中级以上专业技术职称。</w:t>
      </w:r>
    </w:p>
    <w:p w14:paraId="54188C1A">
      <w:pPr>
        <w:pStyle w:val="18"/>
        <w:bidi w:val="0"/>
        <w:rPr>
          <w:rFonts w:hint="default"/>
          <w:lang w:val="en-US" w:eastAsia="zh-CN"/>
        </w:rPr>
      </w:pPr>
      <w:bookmarkStart w:id="0" w:name="_GoBack"/>
      <w:r>
        <w:rPr>
          <w:rFonts w:hint="eastAsia"/>
          <w:lang w:val="en-US" w:eastAsia="zh-CN"/>
        </w:rPr>
        <w:t>三、</w:t>
      </w:r>
      <w:r>
        <w:rPr>
          <w:rFonts w:hint="default"/>
          <w:lang w:val="en-US" w:eastAsia="zh-CN"/>
        </w:rPr>
        <w:t>限项规则</w:t>
      </w:r>
    </w:p>
    <w:bookmarkEnd w:id="0"/>
    <w:p w14:paraId="3D7B9267">
      <w:p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1.每人同时主持的省教育厅在研项目不得超过1项;主持和参与的省教育厅在研项目合计不得超过3项。决策咨询专项纳入在研项目管理。</w:t>
      </w:r>
    </w:p>
    <w:p w14:paraId="10009FC4">
      <w:p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2.作为申请人申报项目，每人每次限报1项。</w:t>
      </w:r>
    </w:p>
    <w:p w14:paraId="57C1E444">
      <w:p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3.主持的省教育厅项目尚未结题的，不得申报新项目。</w:t>
      </w:r>
    </w:p>
    <w:p w14:paraId="47AF645B">
      <w:p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4.同一项目已获得其他财政资金资助的，不得重复申报。</w:t>
      </w:r>
    </w:p>
    <w:p w14:paraId="2E11C50D">
      <w:p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5.因科研诚信问题被禁止承担财政性资金项目的，在禁止期内不得申报。项目被撤销的，2年内不受理项目负责人新的项目申请。</w:t>
      </w:r>
    </w:p>
    <w:p w14:paraId="31A4E0EC">
      <w:pPr>
        <w:rPr>
          <w:rFonts w:hint="default"/>
          <w:lang w:val="en-US" w:eastAsia="zh-CN"/>
        </w:rPr>
      </w:pPr>
    </w:p>
    <w:sectPr>
      <w:footerReference r:id="rId5" w:type="default"/>
      <w:footerReference r:id="rId6" w:type="even"/>
      <w:pgSz w:w="11906" w:h="16838"/>
      <w:pgMar w:top="1440" w:right="1803" w:bottom="1440" w:left="1803" w:header="851" w:footer="992" w:gutter="0"/>
      <w:pgNumType w:fmt="numberInDash"/>
      <w:cols w:space="0" w:num="1"/>
      <w:rtlGutter w:val="0"/>
      <w:docGrid w:type="lines" w:linePitch="43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6E8E33">
    <w:pPr>
      <w:pStyle w:val="6"/>
      <w:wordWrap w:val="0"/>
      <w:jc w:val="right"/>
      <w:rPr>
        <w:rFonts w:asciiTheme="minorEastAsia" w:hAnsiTheme="minorEastAsia" w:eastAsiaTheme="minorEastAsia"/>
        <w:sz w:val="28"/>
        <w:szCs w:val="28"/>
      </w:rPr>
    </w:pPr>
    <w:sdt>
      <w:sdtPr>
        <w:id w:val="1457535111"/>
        <w:docPartObj>
          <w:docPartGallery w:val="autotext"/>
        </w:docPartObj>
      </w:sdtPr>
      <w:sdtEndPr>
        <w:rPr>
          <w:rFonts w:asciiTheme="minorEastAsia" w:hAnsiTheme="minorEastAsia" w:eastAsiaTheme="minorEastAsia"/>
          <w:sz w:val="28"/>
          <w:szCs w:val="28"/>
        </w:rPr>
      </w:sdtEndPr>
      <w:sdtContent>
        <w:r>
          <w:rPr>
            <w:rFonts w:asciiTheme="minorEastAsia" w:hAnsiTheme="minorEastAsia" w:eastAsiaTheme="minorEastAsia"/>
            <w:sz w:val="28"/>
            <w:szCs w:val="28"/>
          </w:rPr>
          <w:fldChar w:fldCharType="begin"/>
        </w:r>
        <w:r>
          <w:rPr>
            <w:rFonts w:asciiTheme="minorEastAsia" w:hAnsiTheme="minorEastAsia" w:eastAsia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 w:eastAsiaTheme="minorEastAsia"/>
            <w:sz w:val="28"/>
            <w:szCs w:val="28"/>
            <w:lang w:val="zh-CN"/>
          </w:rPr>
          <w:t>-</w:t>
        </w:r>
        <w:r>
          <w:rPr>
            <w:rFonts w:asciiTheme="minorEastAsia" w:hAnsiTheme="minorEastAsia" w:eastAsiaTheme="minorEastAsia"/>
            <w:sz w:val="28"/>
            <w:szCs w:val="28"/>
          </w:rPr>
          <w:t xml:space="preserve"> 3 -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hint="eastAsia" w:ascii="宋体" w:hAnsi="宋体" w:eastAsia="宋体" w:cs="宋体"/>
        <w:sz w:val="28"/>
        <w:szCs w:val="28"/>
      </w:rPr>
      <w:id w:val="-1275869967"/>
      <w:docPartObj>
        <w:docPartGallery w:val="autotext"/>
      </w:docPartObj>
    </w:sdtPr>
    <w:sdtEndPr>
      <w:rPr>
        <w:rFonts w:hint="eastAsia" w:ascii="宋体" w:hAnsi="宋体" w:eastAsia="宋体" w:cs="宋体"/>
        <w:sz w:val="28"/>
        <w:szCs w:val="28"/>
      </w:rPr>
    </w:sdtEndPr>
    <w:sdtContent>
      <w:p w14:paraId="579B0CD7">
        <w:pPr>
          <w:pStyle w:val="6"/>
          <w:ind w:firstLine="360"/>
        </w:pPr>
        <w:r>
          <w:rPr>
            <w:rFonts w:hint="eastAsia" w:ascii="宋体" w:hAnsi="宋体" w:eastAsia="宋体" w:cs="宋体"/>
            <w:sz w:val="28"/>
            <w:szCs w:val="28"/>
          </w:rPr>
          <w:fldChar w:fldCharType="begin"/>
        </w:r>
        <w:r>
          <w:rPr>
            <w:rFonts w:hint="eastAsia" w:ascii="宋体" w:hAnsi="宋体" w:eastAsia="宋体" w:cs="宋体"/>
            <w:sz w:val="28"/>
            <w:szCs w:val="28"/>
          </w:rPr>
          <w:instrText xml:space="preserve">PAGE   \* MERGEFORMAT</w:instrText>
        </w:r>
        <w:r>
          <w:rPr>
            <w:rFonts w:hint="eastAsia" w:ascii="宋体" w:hAnsi="宋体" w:eastAsia="宋体" w:cs="宋体"/>
            <w:sz w:val="28"/>
            <w:szCs w:val="28"/>
          </w:rPr>
          <w:fldChar w:fldCharType="separate"/>
        </w:r>
        <w:r>
          <w:rPr>
            <w:rFonts w:hint="eastAsia" w:ascii="宋体" w:hAnsi="宋体" w:eastAsia="宋体" w:cs="宋体"/>
            <w:sz w:val="28"/>
            <w:szCs w:val="28"/>
            <w:lang w:val="zh-CN"/>
          </w:rPr>
          <w:t>-</w:t>
        </w:r>
        <w:r>
          <w:rPr>
            <w:rFonts w:hint="eastAsia" w:ascii="宋体" w:hAnsi="宋体" w:eastAsia="宋体" w:cs="宋体"/>
            <w:sz w:val="28"/>
            <w:szCs w:val="28"/>
          </w:rPr>
          <w:t xml:space="preserve"> 4 -</w:t>
        </w:r>
        <w:r>
          <w:rPr>
            <w:rFonts w:hint="eastAsia" w:ascii="宋体" w:hAnsi="宋体" w:eastAsia="宋体" w:cs="宋体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2"/>
  <w:bordersDoNotSurroundHeader w:val="0"/>
  <w:bordersDoNotSurroundFooter w:val="0"/>
  <w:documentProtection w:enforcement="0"/>
  <w:defaultTabStop w:val="420"/>
  <w:evenAndOddHeaders w:val="1"/>
  <w:drawingGridHorizontalSpacing w:val="320"/>
  <w:drawingGridVerticalSpacing w:val="218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93A"/>
    <w:rsid w:val="00067D90"/>
    <w:rsid w:val="000826AD"/>
    <w:rsid w:val="00132E4C"/>
    <w:rsid w:val="001361DC"/>
    <w:rsid w:val="00163F9D"/>
    <w:rsid w:val="00250B78"/>
    <w:rsid w:val="00296203"/>
    <w:rsid w:val="002A7145"/>
    <w:rsid w:val="002F57EA"/>
    <w:rsid w:val="003151F8"/>
    <w:rsid w:val="00364072"/>
    <w:rsid w:val="00365340"/>
    <w:rsid w:val="003A1C4D"/>
    <w:rsid w:val="00413524"/>
    <w:rsid w:val="00415663"/>
    <w:rsid w:val="00463529"/>
    <w:rsid w:val="0048193D"/>
    <w:rsid w:val="00483EAB"/>
    <w:rsid w:val="004D3EAA"/>
    <w:rsid w:val="004F68E4"/>
    <w:rsid w:val="0052525D"/>
    <w:rsid w:val="006A0C92"/>
    <w:rsid w:val="00715E00"/>
    <w:rsid w:val="00772CE6"/>
    <w:rsid w:val="007D372E"/>
    <w:rsid w:val="0080747F"/>
    <w:rsid w:val="00813451"/>
    <w:rsid w:val="008D3695"/>
    <w:rsid w:val="008D693A"/>
    <w:rsid w:val="009B2FC6"/>
    <w:rsid w:val="009C2CFE"/>
    <w:rsid w:val="00A6152A"/>
    <w:rsid w:val="00A926C8"/>
    <w:rsid w:val="00A97890"/>
    <w:rsid w:val="00B81B16"/>
    <w:rsid w:val="00C32FCC"/>
    <w:rsid w:val="00C436F4"/>
    <w:rsid w:val="00C55A1F"/>
    <w:rsid w:val="00C71B26"/>
    <w:rsid w:val="00D15FE1"/>
    <w:rsid w:val="00D351B2"/>
    <w:rsid w:val="00D46209"/>
    <w:rsid w:val="00DA7D49"/>
    <w:rsid w:val="00DB3DD6"/>
    <w:rsid w:val="00E47FFC"/>
    <w:rsid w:val="00E51208"/>
    <w:rsid w:val="00F24E4C"/>
    <w:rsid w:val="00FA3C0F"/>
    <w:rsid w:val="00FE0620"/>
    <w:rsid w:val="00FF74A1"/>
    <w:rsid w:val="09403CC4"/>
    <w:rsid w:val="10F90377"/>
    <w:rsid w:val="192C6941"/>
    <w:rsid w:val="195D3672"/>
    <w:rsid w:val="21167F57"/>
    <w:rsid w:val="214121DA"/>
    <w:rsid w:val="223236E9"/>
    <w:rsid w:val="293C2CE0"/>
    <w:rsid w:val="2E5306DB"/>
    <w:rsid w:val="3B285D71"/>
    <w:rsid w:val="3DE0031D"/>
    <w:rsid w:val="3ECD7304"/>
    <w:rsid w:val="3F491296"/>
    <w:rsid w:val="41342F8C"/>
    <w:rsid w:val="42442CE3"/>
    <w:rsid w:val="465B64BB"/>
    <w:rsid w:val="49753059"/>
    <w:rsid w:val="4E174785"/>
    <w:rsid w:val="50312D45"/>
    <w:rsid w:val="53A516A6"/>
    <w:rsid w:val="5671313E"/>
    <w:rsid w:val="57BA337A"/>
    <w:rsid w:val="677601E1"/>
    <w:rsid w:val="7F055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90" w:lineRule="exact"/>
      <w:ind w:firstLine="628" w:firstLineChars="200"/>
      <w:jc w:val="both"/>
    </w:pPr>
    <w:rPr>
      <w:rFonts w:ascii="Times New Roman" w:hAnsi="Times New Roman" w:eastAsia="仿宋_GB2312" w:cstheme="minorBidi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Date"/>
    <w:basedOn w:val="1"/>
    <w:next w:val="1"/>
    <w:link w:val="16"/>
    <w:unhideWhenUsed/>
    <w:qFormat/>
    <w:uiPriority w:val="99"/>
    <w:pPr>
      <w:ind w:left="0" w:leftChars="0"/>
      <w:jc w:val="right"/>
    </w:pPr>
    <w:rPr>
      <w:rFonts w:ascii="Times New Roman" w:hAnsi="Times New Roman"/>
    </w:rPr>
  </w:style>
  <w:style w:type="paragraph" w:styleId="6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rPr>
      <w:sz w:val="24"/>
    </w:rPr>
  </w:style>
  <w:style w:type="character" w:styleId="11">
    <w:name w:val="Strong"/>
    <w:basedOn w:val="10"/>
    <w:qFormat/>
    <w:uiPriority w:val="22"/>
    <w:rPr>
      <w:b/>
    </w:rPr>
  </w:style>
  <w:style w:type="character" w:styleId="12">
    <w:name w:val="FollowedHyperlink"/>
    <w:basedOn w:val="10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3">
    <w:name w:val="Hyperlink"/>
    <w:basedOn w:val="10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4">
    <w:name w:val="页眉 Char"/>
    <w:basedOn w:val="10"/>
    <w:link w:val="7"/>
    <w:qFormat/>
    <w:uiPriority w:val="99"/>
    <w:rPr>
      <w:rFonts w:eastAsia="仿宋"/>
      <w:sz w:val="18"/>
      <w:szCs w:val="18"/>
    </w:rPr>
  </w:style>
  <w:style w:type="character" w:customStyle="1" w:styleId="15">
    <w:name w:val="页脚 Char"/>
    <w:basedOn w:val="10"/>
    <w:link w:val="6"/>
    <w:qFormat/>
    <w:uiPriority w:val="99"/>
    <w:rPr>
      <w:rFonts w:eastAsia="仿宋"/>
      <w:sz w:val="18"/>
      <w:szCs w:val="18"/>
    </w:rPr>
  </w:style>
  <w:style w:type="character" w:customStyle="1" w:styleId="16">
    <w:name w:val="日期 Char"/>
    <w:basedOn w:val="10"/>
    <w:link w:val="5"/>
    <w:semiHidden/>
    <w:qFormat/>
    <w:uiPriority w:val="99"/>
    <w:rPr>
      <w:rFonts w:ascii="Times New Roman" w:hAnsi="Times New Roman" w:eastAsia="仿宋_GB2312"/>
      <w:sz w:val="32"/>
    </w:rPr>
  </w:style>
  <w:style w:type="paragraph" w:customStyle="1" w:styleId="17">
    <w:name w:val="大标题"/>
    <w:basedOn w:val="1"/>
    <w:qFormat/>
    <w:uiPriority w:val="0"/>
    <w:pPr>
      <w:spacing w:line="660" w:lineRule="exact"/>
      <w:ind w:firstLine="0" w:firstLineChars="0"/>
      <w:jc w:val="center"/>
    </w:pPr>
    <w:rPr>
      <w:rFonts w:eastAsia="方正小标宋简体"/>
      <w:sz w:val="44"/>
    </w:rPr>
  </w:style>
  <w:style w:type="paragraph" w:customStyle="1" w:styleId="18">
    <w:name w:val="一级标题"/>
    <w:basedOn w:val="1"/>
    <w:link w:val="23"/>
    <w:qFormat/>
    <w:uiPriority w:val="0"/>
    <w:rPr>
      <w:rFonts w:hint="eastAsia" w:eastAsia="黑体"/>
    </w:rPr>
  </w:style>
  <w:style w:type="paragraph" w:customStyle="1" w:styleId="19">
    <w:name w:val="二级标题"/>
    <w:basedOn w:val="1"/>
    <w:link w:val="22"/>
    <w:qFormat/>
    <w:uiPriority w:val="0"/>
    <w:rPr>
      <w:rFonts w:hint="eastAsia" w:eastAsia="楷体"/>
    </w:rPr>
  </w:style>
  <w:style w:type="paragraph" w:customStyle="1" w:styleId="20">
    <w:name w:val="落款"/>
    <w:basedOn w:val="1"/>
    <w:qFormat/>
    <w:uiPriority w:val="0"/>
    <w:pPr>
      <w:ind w:firstLine="6437" w:firstLineChars="2050"/>
    </w:pPr>
    <w:rPr>
      <w:rFonts w:hint="eastAsia"/>
    </w:rPr>
  </w:style>
  <w:style w:type="character" w:customStyle="1" w:styleId="21">
    <w:name w:val="标题 3 Char"/>
    <w:link w:val="4"/>
    <w:qFormat/>
    <w:uiPriority w:val="0"/>
    <w:rPr>
      <w:b/>
      <w:sz w:val="32"/>
    </w:rPr>
  </w:style>
  <w:style w:type="character" w:customStyle="1" w:styleId="22">
    <w:name w:val="二级标题 Char"/>
    <w:link w:val="19"/>
    <w:qFormat/>
    <w:uiPriority w:val="0"/>
    <w:rPr>
      <w:rFonts w:hint="eastAsia" w:eastAsia="楷体"/>
    </w:rPr>
  </w:style>
  <w:style w:type="character" w:customStyle="1" w:styleId="23">
    <w:name w:val="一级标题 Char"/>
    <w:link w:val="18"/>
    <w:qFormat/>
    <w:uiPriority w:val="0"/>
    <w:rPr>
      <w:rFonts w:hint="eastAsia" w:eastAsia="黑体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724c59d5-1c6b-463a-b5a6-9ef9d7784683</errorID>
      <errorWord>致以诚挚的敬意</errorWord>
      <group>L1_Political</group>
      <groupName>政治性问题</groupName>
      <ability>L2_Keyword</ability>
      <abilityName>固定表述</abilityName>
      <candidateList>
        <item>致以崇高的敬意</item>
      </candidateList>
      <explain>词汇“致以崇高的敬意”在特定场景下为固定表述形式，请确认此处的“致以诚挚的敬意”是否存在不当。</explain>
      <paraID>2AFCE875</paraID>
      <start>129</start>
      <end>136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d035a9ae-4d5a-46e0-b0e6-6198e254fc6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信息中心</Company>
  <Pages>2</Pages>
  <Words>774</Words>
  <Characters>795</Characters>
  <Lines>10</Lines>
  <Paragraphs>2</Paragraphs>
  <TotalTime>14</TotalTime>
  <ScaleCrop>false</ScaleCrop>
  <LinksUpToDate>false</LinksUpToDate>
  <CharactersWithSpaces>795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2019-01-16T08:38:00Z</dcterms:created>
  <dc:creator>刘军伟</dc:creator>
  <cp:lastModifiedBy>黑色幽默</cp:lastModifiedBy>
  <cp:lastPrinted>2026-05-28T05:43:00Z</cp:lastPrinted>
  <dcterms:modified xsi:type="dcterms:W3CDTF">2026-09-22T02:14:49Z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eyJoZGlkIjoiYWYzYjdjOWU5MjQ4OWMyZjI0OGQzYTU4NTIwNjVlZjUiLCJ1c2VySWQiOiI0NDg3NDMxNDcifQ==</vt:lpwstr>
  </property>
  <property fmtid="{D5CDD505-2E9C-101B-9397-08002B2CF9AE}" pid="4" name="ICV">
    <vt:lpwstr>F8804E59D7624F97A3D494AEC3F194B0_13</vt:lpwstr>
  </property>
</Properties>
</file>