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11CD3">
      <w:pPr>
        <w:ind w:left="0" w:leftChars="0" w:firstLine="0" w:firstLineChars="0"/>
        <w:rPr>
          <w:rFonts w:hint="eastAsia" w:ascii="黑体" w:hAnsi="黑体" w:eastAsia="黑体" w:cs="黑体"/>
          <w:lang w:val="en-US" w:eastAsia="zh-CN"/>
        </w:rPr>
      </w:pPr>
      <w:r>
        <w:rPr>
          <w:rFonts w:hint="eastAsia" w:ascii="黑体" w:hAnsi="黑体" w:eastAsia="黑体" w:cs="黑体"/>
          <w:lang w:val="en-US" w:eastAsia="zh-CN"/>
        </w:rPr>
        <w:t>附件5：</w:t>
      </w:r>
    </w:p>
    <w:p w14:paraId="0F76F96F">
      <w:pPr>
        <w:pStyle w:val="17"/>
        <w:bidi w:val="0"/>
        <w:rPr>
          <w:rFonts w:hint="default"/>
          <w:lang w:val="en-US" w:eastAsia="zh-CN"/>
        </w:rPr>
      </w:pPr>
      <w:r>
        <w:rPr>
          <w:rFonts w:hint="default"/>
          <w:lang w:val="en-US" w:eastAsia="zh-CN"/>
        </w:rPr>
        <w:t>选题范围与选题指南</w:t>
      </w:r>
    </w:p>
    <w:p w14:paraId="56393947">
      <w:pPr>
        <w:pStyle w:val="17"/>
        <w:bidi w:val="0"/>
        <w:rPr>
          <w:rFonts w:hint="default"/>
          <w:lang w:val="en-US" w:eastAsia="zh-CN"/>
        </w:rPr>
      </w:pPr>
    </w:p>
    <w:p w14:paraId="696BCF4B">
      <w:pPr>
        <w:pStyle w:val="18"/>
        <w:bidi w:val="0"/>
        <w:rPr>
          <w:rFonts w:hint="default"/>
          <w:lang w:val="en-US" w:eastAsia="zh-CN"/>
        </w:rPr>
      </w:pPr>
      <w:r>
        <w:rPr>
          <w:rFonts w:hint="eastAsia"/>
          <w:lang w:val="en-US" w:eastAsia="zh-CN"/>
        </w:rPr>
        <w:t>一、</w:t>
      </w:r>
      <w:r>
        <w:rPr>
          <w:rFonts w:hint="default"/>
          <w:lang w:val="en-US" w:eastAsia="zh-CN"/>
        </w:rPr>
        <w:t>重大项目</w:t>
      </w:r>
      <w:r>
        <w:rPr>
          <w:rFonts w:hint="eastAsia"/>
          <w:lang w:val="en-US" w:eastAsia="zh-CN"/>
        </w:rPr>
        <w:t>（</w:t>
      </w:r>
      <w:r>
        <w:rPr>
          <w:rFonts w:hint="default"/>
          <w:lang w:val="en-US" w:eastAsia="zh-CN"/>
        </w:rPr>
        <w:t>招标</w:t>
      </w:r>
      <w:r>
        <w:rPr>
          <w:rFonts w:hint="eastAsia"/>
          <w:lang w:val="en-US" w:eastAsia="zh-CN"/>
        </w:rPr>
        <w:t>）（</w:t>
      </w:r>
      <w:r>
        <w:rPr>
          <w:rFonts w:hint="default"/>
          <w:lang w:val="en-US" w:eastAsia="zh-CN"/>
        </w:rPr>
        <w:t>共15项</w:t>
      </w:r>
      <w:r>
        <w:rPr>
          <w:rFonts w:hint="eastAsia"/>
          <w:lang w:val="en-US" w:eastAsia="zh-CN"/>
        </w:rPr>
        <w:t>）</w:t>
      </w:r>
    </w:p>
    <w:p w14:paraId="4E7DD23D">
      <w:pPr>
        <w:bidi w:val="0"/>
        <w:rPr>
          <w:rFonts w:hint="default"/>
          <w:lang w:val="en-US" w:eastAsia="zh-CN"/>
        </w:rPr>
      </w:pPr>
      <w:r>
        <w:rPr>
          <w:rFonts w:hint="default"/>
          <w:lang w:val="en-US" w:eastAsia="zh-CN"/>
        </w:rPr>
        <w:t>1.习近平党建思想在贵州的理论阐释与实践创新体系研究</w:t>
      </w:r>
    </w:p>
    <w:p w14:paraId="02D1F2E6">
      <w:pPr>
        <w:bidi w:val="0"/>
        <w:rPr>
          <w:rFonts w:hint="default"/>
          <w:lang w:val="en-US" w:eastAsia="zh-CN"/>
        </w:rPr>
      </w:pPr>
      <w:r>
        <w:rPr>
          <w:rFonts w:hint="default"/>
          <w:lang w:val="en-US" w:eastAsia="zh-CN"/>
        </w:rPr>
        <w:t>2.习近平新时代中国特色社会主义思想“进校园、进课堂、进头脑”工作制度化、体系化、长效化建设研究</w:t>
      </w:r>
    </w:p>
    <w:p w14:paraId="19A212EC">
      <w:pPr>
        <w:bidi w:val="0"/>
        <w:rPr>
          <w:rFonts w:hint="default"/>
          <w:lang w:val="en-US" w:eastAsia="zh-CN"/>
        </w:rPr>
      </w:pPr>
      <w:r>
        <w:rPr>
          <w:rFonts w:hint="default"/>
          <w:lang w:val="en-US" w:eastAsia="zh-CN"/>
        </w:rPr>
        <w:t>3.习近平文化思想视域下贵州新时代文化自信自强建设路径研究</w:t>
      </w:r>
    </w:p>
    <w:p w14:paraId="11EE433A">
      <w:pPr>
        <w:bidi w:val="0"/>
        <w:rPr>
          <w:rFonts w:hint="default"/>
          <w:lang w:val="en-US" w:eastAsia="zh-CN"/>
        </w:rPr>
      </w:pPr>
      <w:r>
        <w:rPr>
          <w:rFonts w:hint="default"/>
          <w:lang w:val="en-US" w:eastAsia="zh-CN"/>
        </w:rPr>
        <w:t>4.习近平生态文明思想指导贵州建设美丽中国先行区的制度逻辑与实践范式研究</w:t>
      </w:r>
    </w:p>
    <w:p w14:paraId="5476E39E">
      <w:pPr>
        <w:bidi w:val="0"/>
        <w:rPr>
          <w:rFonts w:hint="default"/>
          <w:lang w:val="en-US" w:eastAsia="zh-CN"/>
        </w:rPr>
      </w:pPr>
      <w:r>
        <w:rPr>
          <w:rFonts w:hint="default"/>
          <w:lang w:val="en-US" w:eastAsia="zh-CN"/>
        </w:rPr>
        <w:t>5.习近平总书记赋予贵州新定位新使命的理论体系与落地贯通机制研究</w:t>
      </w:r>
    </w:p>
    <w:p w14:paraId="4CA6C55A">
      <w:pPr>
        <w:bidi w:val="0"/>
        <w:rPr>
          <w:rFonts w:hint="default"/>
          <w:lang w:val="en-US" w:eastAsia="zh-CN"/>
        </w:rPr>
      </w:pPr>
      <w:r>
        <w:rPr>
          <w:rFonts w:hint="default"/>
          <w:lang w:val="en-US" w:eastAsia="zh-CN"/>
        </w:rPr>
        <w:t>6.“两个结合”视域下贵州长征文化的哲学内涵与当代转化研究</w:t>
      </w:r>
    </w:p>
    <w:p w14:paraId="4BF0DE21">
      <w:pPr>
        <w:bidi w:val="0"/>
        <w:rPr>
          <w:rFonts w:hint="default"/>
          <w:lang w:val="en-US" w:eastAsia="zh-CN"/>
        </w:rPr>
      </w:pPr>
      <w:r>
        <w:rPr>
          <w:rFonts w:hint="default"/>
          <w:lang w:val="en-US" w:eastAsia="zh-CN"/>
        </w:rPr>
        <w:t>7.中国式现代化贵州实践的独特路径、鲜明特征与发展机制研究</w:t>
      </w:r>
    </w:p>
    <w:p w14:paraId="49108584">
      <w:pPr>
        <w:bidi w:val="0"/>
        <w:rPr>
          <w:rFonts w:hint="default"/>
          <w:lang w:val="en-US" w:eastAsia="zh-CN"/>
        </w:rPr>
      </w:pPr>
      <w:r>
        <w:rPr>
          <w:rFonts w:hint="default"/>
          <w:lang w:val="en-US" w:eastAsia="zh-CN"/>
        </w:rPr>
        <w:t>8.高校党的创新理论青春化传播体系构建与实践创新研究</w:t>
      </w:r>
    </w:p>
    <w:p w14:paraId="697CC8D0">
      <w:pPr>
        <w:bidi w:val="0"/>
        <w:rPr>
          <w:rFonts w:hint="default"/>
          <w:lang w:val="en-US" w:eastAsia="zh-CN"/>
        </w:rPr>
      </w:pPr>
      <w:r>
        <w:rPr>
          <w:rFonts w:hint="default"/>
          <w:lang w:val="en-US" w:eastAsia="zh-CN"/>
        </w:rPr>
        <w:t>9.高校以高质量党建引领新时代立德树人工程实施的路径研究</w:t>
      </w:r>
    </w:p>
    <w:p w14:paraId="3DE01C4D">
      <w:pPr>
        <w:bidi w:val="0"/>
        <w:rPr>
          <w:rFonts w:hint="default"/>
          <w:lang w:val="en-US" w:eastAsia="zh-CN"/>
        </w:rPr>
      </w:pPr>
      <w:r>
        <w:rPr>
          <w:rFonts w:hint="default"/>
          <w:lang w:val="en-US" w:eastAsia="zh-CN"/>
        </w:rPr>
        <w:t>10.新时代贵州省高校“马院+书院”双院协同育人共同体构建与制度创新研究</w:t>
      </w:r>
    </w:p>
    <w:p w14:paraId="3E8DE7F2">
      <w:pPr>
        <w:bidi w:val="0"/>
        <w:rPr>
          <w:rFonts w:hint="default"/>
          <w:lang w:val="en-US" w:eastAsia="zh-CN"/>
        </w:rPr>
      </w:pPr>
      <w:r>
        <w:rPr>
          <w:rFonts w:hint="default"/>
          <w:lang w:val="en-US" w:eastAsia="zh-CN"/>
        </w:rPr>
        <w:t>11.构建高校大统战工作格局的机制研究</w:t>
      </w:r>
    </w:p>
    <w:p w14:paraId="00802E61">
      <w:pPr>
        <w:bidi w:val="0"/>
        <w:rPr>
          <w:rFonts w:hint="default"/>
          <w:lang w:val="en-US" w:eastAsia="zh-CN"/>
        </w:rPr>
      </w:pPr>
      <w:r>
        <w:rPr>
          <w:rFonts w:hint="default"/>
          <w:lang w:val="en-US" w:eastAsia="zh-CN"/>
        </w:rPr>
        <w:t>12.内陆开放新高地建设背景下贵州区域协同治理与制度创新研究</w:t>
      </w:r>
    </w:p>
    <w:p w14:paraId="1150828A">
      <w:pPr>
        <w:bidi w:val="0"/>
        <w:rPr>
          <w:rFonts w:hint="default"/>
          <w:lang w:val="en-US" w:eastAsia="zh-CN"/>
        </w:rPr>
      </w:pPr>
      <w:r>
        <w:rPr>
          <w:rFonts w:hint="default"/>
          <w:lang w:val="en-US" w:eastAsia="zh-CN"/>
        </w:rPr>
        <w:t>13.人工智能赋能贵州社会治理现代化与公共服务提质研究</w:t>
      </w:r>
    </w:p>
    <w:p w14:paraId="780D15BB">
      <w:pPr>
        <w:bidi w:val="0"/>
        <w:rPr>
          <w:rFonts w:hint="default"/>
          <w:lang w:val="en-US" w:eastAsia="zh-CN"/>
        </w:rPr>
      </w:pPr>
      <w:r>
        <w:rPr>
          <w:rFonts w:hint="default"/>
          <w:lang w:val="en-US" w:eastAsia="zh-CN"/>
        </w:rPr>
        <w:t>14.清水江文书整理与区域社会经济发展史研究</w:t>
      </w:r>
    </w:p>
    <w:p w14:paraId="4BAA70C4">
      <w:pPr>
        <w:bidi w:val="0"/>
        <w:rPr>
          <w:rFonts w:hint="default"/>
          <w:lang w:val="en-US" w:eastAsia="zh-CN"/>
        </w:rPr>
      </w:pPr>
      <w:r>
        <w:rPr>
          <w:rFonts w:hint="default"/>
          <w:lang w:val="en-US" w:eastAsia="zh-CN"/>
        </w:rPr>
        <w:t>15.学生心理健康促进与积极行为支持体系构建研究</w:t>
      </w:r>
    </w:p>
    <w:p w14:paraId="5B080E2E">
      <w:pPr>
        <w:pStyle w:val="18"/>
        <w:bidi w:val="0"/>
        <w:rPr>
          <w:rFonts w:hint="default"/>
          <w:lang w:val="en-US" w:eastAsia="zh-CN"/>
        </w:rPr>
      </w:pPr>
      <w:r>
        <w:rPr>
          <w:rFonts w:hint="eastAsia"/>
          <w:lang w:val="en-US" w:eastAsia="zh-CN"/>
        </w:rPr>
        <w:t>二、</w:t>
      </w:r>
      <w:r>
        <w:rPr>
          <w:rFonts w:hint="default"/>
          <w:lang w:val="en-US" w:eastAsia="zh-CN"/>
        </w:rPr>
        <w:t>重点项目</w:t>
      </w:r>
      <w:r>
        <w:rPr>
          <w:rFonts w:hint="eastAsia"/>
          <w:lang w:val="en-US" w:eastAsia="zh-CN"/>
        </w:rPr>
        <w:t>（</w:t>
      </w:r>
      <w:r>
        <w:rPr>
          <w:rFonts w:hint="default"/>
          <w:lang w:val="en-US" w:eastAsia="zh-CN"/>
        </w:rPr>
        <w:t>共32项</w:t>
      </w:r>
      <w:r>
        <w:rPr>
          <w:rFonts w:hint="eastAsia"/>
          <w:lang w:val="en-US" w:eastAsia="zh-CN"/>
        </w:rPr>
        <w:t>）</w:t>
      </w:r>
    </w:p>
    <w:p w14:paraId="59457A51">
      <w:pPr>
        <w:bidi w:val="0"/>
        <w:rPr>
          <w:rFonts w:hint="default"/>
          <w:lang w:val="en-US" w:eastAsia="zh-CN"/>
        </w:rPr>
      </w:pPr>
      <w:r>
        <w:rPr>
          <w:rFonts w:hint="default"/>
          <w:lang w:val="en-US" w:eastAsia="zh-CN"/>
        </w:rPr>
        <w:t>1.新时代高校基层党组织标准化规范化提质增效路径研究</w:t>
      </w:r>
    </w:p>
    <w:p w14:paraId="32B92CB6">
      <w:pPr>
        <w:bidi w:val="0"/>
        <w:rPr>
          <w:rFonts w:hint="default"/>
          <w:lang w:val="en-US" w:eastAsia="zh-CN"/>
        </w:rPr>
      </w:pPr>
      <w:r>
        <w:rPr>
          <w:rFonts w:hint="default"/>
          <w:lang w:val="en-US" w:eastAsia="zh-CN"/>
        </w:rPr>
        <w:t>2.增强贵州高校基层党组织政治功能和组织功能的实践路径研究</w:t>
      </w:r>
    </w:p>
    <w:p w14:paraId="4A1F7A84">
      <w:pPr>
        <w:bidi w:val="0"/>
        <w:rPr>
          <w:rFonts w:hint="default"/>
          <w:lang w:val="en-US" w:eastAsia="zh-CN"/>
        </w:rPr>
      </w:pPr>
      <w:r>
        <w:rPr>
          <w:rFonts w:hint="default"/>
          <w:lang w:val="en-US" w:eastAsia="zh-CN"/>
        </w:rPr>
        <w:t>3.贵州教育系统党建品牌建设研究</w:t>
      </w:r>
    </w:p>
    <w:p w14:paraId="2A18C607">
      <w:pPr>
        <w:bidi w:val="0"/>
        <w:rPr>
          <w:rFonts w:hint="default"/>
          <w:lang w:val="en-US" w:eastAsia="zh-CN"/>
        </w:rPr>
      </w:pPr>
      <w:r>
        <w:rPr>
          <w:rFonts w:hint="default"/>
          <w:lang w:val="en-US" w:eastAsia="zh-CN"/>
        </w:rPr>
        <w:t>4.教育行业新兴领域党建引领力、号召力、凝聚力提升研究</w:t>
      </w:r>
    </w:p>
    <w:p w14:paraId="260B3B69">
      <w:pPr>
        <w:bidi w:val="0"/>
        <w:rPr>
          <w:rFonts w:hint="default"/>
          <w:lang w:val="en-US" w:eastAsia="zh-CN"/>
        </w:rPr>
      </w:pPr>
      <w:r>
        <w:rPr>
          <w:rFonts w:hint="default"/>
          <w:lang w:val="en-US" w:eastAsia="zh-CN"/>
        </w:rPr>
        <w:t>5.贵州高校“双带头人”教师党支部书记培育与作用发挥机制研究</w:t>
      </w:r>
    </w:p>
    <w:p w14:paraId="3D498E4D">
      <w:pPr>
        <w:bidi w:val="0"/>
        <w:rPr>
          <w:rFonts w:hint="default"/>
          <w:lang w:val="en-US" w:eastAsia="zh-CN"/>
        </w:rPr>
      </w:pPr>
      <w:r>
        <w:rPr>
          <w:rFonts w:hint="default"/>
          <w:lang w:val="en-US" w:eastAsia="zh-CN"/>
        </w:rPr>
        <w:t>6.全面从严治党背景下高校廉政文化建设与育人机制研究</w:t>
      </w:r>
    </w:p>
    <w:p w14:paraId="4AEBD04D">
      <w:pPr>
        <w:bidi w:val="0"/>
        <w:rPr>
          <w:rFonts w:hint="default"/>
          <w:lang w:val="en-US" w:eastAsia="zh-CN"/>
        </w:rPr>
      </w:pPr>
      <w:r>
        <w:rPr>
          <w:rFonts w:hint="default"/>
          <w:lang w:val="en-US" w:eastAsia="zh-CN"/>
        </w:rPr>
        <w:t>7.新兴领域“两个覆盖”从“有形”到“有效”的转化机制与评估体系研究</w:t>
      </w:r>
    </w:p>
    <w:p w14:paraId="3B316DDB">
      <w:pPr>
        <w:bidi w:val="0"/>
        <w:rPr>
          <w:rFonts w:hint="default"/>
          <w:lang w:val="en-US" w:eastAsia="zh-CN"/>
        </w:rPr>
      </w:pPr>
      <w:r>
        <w:rPr>
          <w:rFonts w:hint="default"/>
          <w:lang w:val="en-US" w:eastAsia="zh-CN"/>
        </w:rPr>
        <w:t>8.新时代贵州高校高层次人才引育留用一体化机制构建与实践研究</w:t>
      </w:r>
    </w:p>
    <w:p w14:paraId="2D6D1CBA">
      <w:pPr>
        <w:bidi w:val="0"/>
        <w:rPr>
          <w:rFonts w:hint="default"/>
          <w:lang w:val="en-US" w:eastAsia="zh-CN"/>
        </w:rPr>
      </w:pPr>
      <w:r>
        <w:rPr>
          <w:rFonts w:hint="default"/>
          <w:lang w:val="en-US" w:eastAsia="zh-CN"/>
        </w:rPr>
        <w:t>9.“两个结合”视域下地方特色传统文化传承的现代性转化机制研究</w:t>
      </w:r>
    </w:p>
    <w:p w14:paraId="33E6B243">
      <w:pPr>
        <w:bidi w:val="0"/>
        <w:rPr>
          <w:rFonts w:hint="default"/>
          <w:lang w:val="en-US" w:eastAsia="zh-CN"/>
        </w:rPr>
      </w:pPr>
      <w:r>
        <w:rPr>
          <w:rFonts w:hint="default"/>
          <w:lang w:val="en-US" w:eastAsia="zh-CN"/>
        </w:rPr>
        <w:t>10.贵州民族优秀传统文化“两创”与铸牢中华民族共同体意识研究</w:t>
      </w:r>
    </w:p>
    <w:p w14:paraId="470BD8A0">
      <w:pPr>
        <w:bidi w:val="0"/>
        <w:rPr>
          <w:rFonts w:hint="default"/>
          <w:lang w:val="en-US" w:eastAsia="zh-CN"/>
        </w:rPr>
      </w:pPr>
      <w:r>
        <w:rPr>
          <w:rFonts w:hint="default"/>
          <w:lang w:val="en-US" w:eastAsia="zh-CN"/>
        </w:rPr>
        <w:t>11.阳明文化创造性转化赋能新时代公民道德建设研究</w:t>
      </w:r>
    </w:p>
    <w:p w14:paraId="720AA80B">
      <w:pPr>
        <w:bidi w:val="0"/>
        <w:rPr>
          <w:rFonts w:hint="default"/>
          <w:lang w:val="en-US" w:eastAsia="zh-CN"/>
        </w:rPr>
      </w:pPr>
      <w:r>
        <w:rPr>
          <w:rFonts w:hint="default"/>
          <w:lang w:val="en-US" w:eastAsia="zh-CN"/>
        </w:rPr>
        <w:t>12.贵州红色文化资源活化利用与思政育人沉浸式实践研究</w:t>
      </w:r>
    </w:p>
    <w:p w14:paraId="524A5723">
      <w:pPr>
        <w:bidi w:val="0"/>
        <w:rPr>
          <w:rFonts w:hint="default"/>
          <w:lang w:val="en-US" w:eastAsia="zh-CN"/>
        </w:rPr>
      </w:pPr>
      <w:r>
        <w:rPr>
          <w:rFonts w:hint="default"/>
          <w:lang w:val="en-US" w:eastAsia="zh-CN"/>
        </w:rPr>
        <w:t>13.新时代贵州“行走的思政课”全域推广与长效育人机制研究</w:t>
      </w:r>
    </w:p>
    <w:p w14:paraId="02087DF5">
      <w:pPr>
        <w:bidi w:val="0"/>
        <w:rPr>
          <w:rFonts w:hint="default"/>
          <w:lang w:val="en-US" w:eastAsia="zh-CN"/>
        </w:rPr>
      </w:pPr>
      <w:r>
        <w:rPr>
          <w:rFonts w:hint="default"/>
          <w:lang w:val="en-US" w:eastAsia="zh-CN"/>
        </w:rPr>
        <w:t>14.“旅居贵州”文化IP赋能区域人文软实力提升路径研究</w:t>
      </w:r>
    </w:p>
    <w:p w14:paraId="48AD4834">
      <w:pPr>
        <w:bidi w:val="0"/>
        <w:rPr>
          <w:rFonts w:hint="default"/>
          <w:lang w:val="en-US" w:eastAsia="zh-CN"/>
        </w:rPr>
      </w:pPr>
      <w:r>
        <w:rPr>
          <w:rFonts w:hint="default"/>
          <w:lang w:val="en-US" w:eastAsia="zh-CN"/>
        </w:rPr>
        <w:t>15.党的创新理论阐释、基层治理机制创新与贵州文明新风培育研究</w:t>
      </w:r>
    </w:p>
    <w:p w14:paraId="5D94E1EC">
      <w:pPr>
        <w:bidi w:val="0"/>
        <w:rPr>
          <w:rFonts w:hint="default"/>
          <w:lang w:val="en-US" w:eastAsia="zh-CN"/>
        </w:rPr>
      </w:pPr>
      <w:r>
        <w:rPr>
          <w:rFonts w:hint="default"/>
          <w:lang w:val="en-US" w:eastAsia="zh-CN"/>
        </w:rPr>
        <w:t>16.贵州“四大文化工程”融入高校思想政治教育研究</w:t>
      </w:r>
    </w:p>
    <w:p w14:paraId="0104D0CF">
      <w:pPr>
        <w:bidi w:val="0"/>
        <w:rPr>
          <w:rFonts w:hint="default"/>
          <w:lang w:val="en-US" w:eastAsia="zh-CN"/>
        </w:rPr>
      </w:pPr>
      <w:r>
        <w:rPr>
          <w:rFonts w:hint="default"/>
          <w:lang w:val="en-US" w:eastAsia="zh-CN"/>
        </w:rPr>
        <w:t>17.</w:t>
      </w:r>
      <w:bookmarkStart w:id="0" w:name="_GoBack"/>
      <w:r>
        <w:rPr>
          <w:rFonts w:hint="default"/>
          <w:lang w:val="en-US" w:eastAsia="zh-CN"/>
        </w:rPr>
        <w:t>大思政课</w:t>
      </w:r>
      <w:bookmarkEnd w:id="0"/>
      <w:r>
        <w:rPr>
          <w:rFonts w:hint="default"/>
          <w:lang w:val="en-US" w:eastAsia="zh-CN"/>
        </w:rPr>
        <w:t>视域下贵州“马院+书院”研学践悟一体化实践体系研究</w:t>
      </w:r>
    </w:p>
    <w:p w14:paraId="17BE4ED8">
      <w:pPr>
        <w:bidi w:val="0"/>
        <w:rPr>
          <w:rFonts w:hint="default"/>
          <w:lang w:val="en-US" w:eastAsia="zh-CN"/>
        </w:rPr>
      </w:pPr>
      <w:r>
        <w:rPr>
          <w:rFonts w:hint="default"/>
          <w:lang w:val="en-US" w:eastAsia="zh-CN"/>
        </w:rPr>
        <w:t>18.新时代贵州高校立德树人体系构建与高质量发展研究</w:t>
      </w:r>
    </w:p>
    <w:p w14:paraId="6F81DD29">
      <w:pPr>
        <w:bidi w:val="0"/>
        <w:rPr>
          <w:rFonts w:hint="default"/>
          <w:lang w:val="en-US" w:eastAsia="zh-CN"/>
        </w:rPr>
      </w:pPr>
      <w:r>
        <w:rPr>
          <w:rFonts w:hint="default"/>
          <w:lang w:val="en-US" w:eastAsia="zh-CN"/>
        </w:rPr>
        <w:t>19.贵州大中小学思想政治教育与思政课一体化建设研究</w:t>
      </w:r>
    </w:p>
    <w:p w14:paraId="7E2A10D9">
      <w:pPr>
        <w:bidi w:val="0"/>
        <w:rPr>
          <w:rFonts w:hint="default"/>
          <w:lang w:val="en-US" w:eastAsia="zh-CN"/>
        </w:rPr>
      </w:pPr>
      <w:r>
        <w:rPr>
          <w:rFonts w:hint="default"/>
          <w:lang w:val="en-US" w:eastAsia="zh-CN"/>
        </w:rPr>
        <w:t>20.贵州加强未成年人思想道德教育精准培育机制研究</w:t>
      </w:r>
    </w:p>
    <w:p w14:paraId="4BB7D4D7">
      <w:pPr>
        <w:bidi w:val="0"/>
        <w:rPr>
          <w:rFonts w:hint="default"/>
          <w:lang w:val="en-US" w:eastAsia="zh-CN"/>
        </w:rPr>
      </w:pPr>
      <w:r>
        <w:rPr>
          <w:rFonts w:hint="default"/>
          <w:lang w:val="en-US" w:eastAsia="zh-CN"/>
        </w:rPr>
        <w:t>21.贵州高校学科专业动态调整适配区域高质量发展研究</w:t>
      </w:r>
    </w:p>
    <w:p w14:paraId="4924BBD4">
      <w:pPr>
        <w:bidi w:val="0"/>
        <w:rPr>
          <w:rFonts w:hint="eastAsia"/>
          <w:lang w:val="en-US" w:eastAsia="zh-CN"/>
        </w:rPr>
      </w:pPr>
      <w:r>
        <w:rPr>
          <w:rFonts w:hint="default"/>
          <w:lang w:val="en-US" w:eastAsia="zh-CN"/>
        </w:rPr>
        <w:t>22.贵州职业教育产教融合、科教融汇创新实践与办学</w:t>
      </w:r>
      <w:r>
        <w:rPr>
          <w:rFonts w:hint="eastAsia"/>
          <w:lang w:val="en-US" w:eastAsia="zh-CN"/>
        </w:rPr>
        <w:t>模式优化研究</w:t>
      </w:r>
    </w:p>
    <w:p w14:paraId="1DA72AF2">
      <w:pPr>
        <w:bidi w:val="0"/>
        <w:rPr>
          <w:rFonts w:hint="default"/>
          <w:lang w:val="en-US" w:eastAsia="zh-CN"/>
        </w:rPr>
      </w:pPr>
      <w:r>
        <w:rPr>
          <w:rFonts w:hint="default"/>
          <w:lang w:val="en-US" w:eastAsia="zh-CN"/>
        </w:rPr>
        <w:t>23.贵州基础教育优质均衡发展与教育公平保障机制研究</w:t>
      </w:r>
    </w:p>
    <w:p w14:paraId="63F5BD70">
      <w:pPr>
        <w:bidi w:val="0"/>
        <w:rPr>
          <w:rFonts w:hint="default"/>
          <w:lang w:val="en-US" w:eastAsia="zh-CN"/>
        </w:rPr>
      </w:pPr>
      <w:r>
        <w:rPr>
          <w:rFonts w:hint="default"/>
          <w:lang w:val="en-US" w:eastAsia="zh-CN"/>
        </w:rPr>
        <w:t>24.组团式帮扶推动贵州教育高质量发展的路径与机制研究</w:t>
      </w:r>
    </w:p>
    <w:p w14:paraId="5BE6E916">
      <w:pPr>
        <w:bidi w:val="0"/>
        <w:rPr>
          <w:rFonts w:hint="default"/>
          <w:lang w:val="en-US" w:eastAsia="zh-CN"/>
        </w:rPr>
      </w:pPr>
      <w:r>
        <w:rPr>
          <w:rFonts w:hint="default"/>
          <w:lang w:val="en-US" w:eastAsia="zh-CN"/>
        </w:rPr>
        <w:t>25.数智赋能贵州乡村教师专业发展的机制创新研究</w:t>
      </w:r>
    </w:p>
    <w:p w14:paraId="33F9489B">
      <w:pPr>
        <w:bidi w:val="0"/>
        <w:rPr>
          <w:rFonts w:hint="default"/>
          <w:lang w:val="en-US" w:eastAsia="zh-CN"/>
        </w:rPr>
      </w:pPr>
      <w:r>
        <w:rPr>
          <w:rFonts w:hint="default"/>
          <w:lang w:val="en-US" w:eastAsia="zh-CN"/>
        </w:rPr>
        <w:t>26.贵州山地特色生态产业绿色转型与富民增收路径研究</w:t>
      </w:r>
    </w:p>
    <w:p w14:paraId="27F8CA20">
      <w:pPr>
        <w:bidi w:val="0"/>
        <w:rPr>
          <w:rFonts w:hint="default"/>
          <w:lang w:val="en-US" w:eastAsia="zh-CN"/>
        </w:rPr>
      </w:pPr>
      <w:r>
        <w:rPr>
          <w:rFonts w:hint="default"/>
          <w:lang w:val="en-US" w:eastAsia="zh-CN"/>
        </w:rPr>
        <w:t>27.贵州人口高质量发展与“一老一小”服务社会化研究</w:t>
      </w:r>
    </w:p>
    <w:p w14:paraId="49F96EC1">
      <w:pPr>
        <w:bidi w:val="0"/>
        <w:rPr>
          <w:rFonts w:hint="default"/>
          <w:lang w:val="en-US" w:eastAsia="zh-CN"/>
        </w:rPr>
      </w:pPr>
      <w:r>
        <w:rPr>
          <w:rFonts w:hint="default"/>
          <w:lang w:val="en-US" w:eastAsia="zh-CN"/>
        </w:rPr>
        <w:t>28.贵州“村字号”现象的生成逻辑、文化内涵与社会治理创新路径研究</w:t>
      </w:r>
    </w:p>
    <w:p w14:paraId="3A76325F">
      <w:pPr>
        <w:bidi w:val="0"/>
        <w:rPr>
          <w:rFonts w:hint="default"/>
          <w:lang w:val="en-US" w:eastAsia="zh-CN"/>
        </w:rPr>
      </w:pPr>
      <w:r>
        <w:rPr>
          <w:rFonts w:hint="default"/>
          <w:lang w:val="en-US" w:eastAsia="zh-CN"/>
        </w:rPr>
        <w:t>29.贵州重点群体返乡创业逻辑、创业典型和提升路径研究</w:t>
      </w:r>
    </w:p>
    <w:p w14:paraId="5DDAD097">
      <w:pPr>
        <w:bidi w:val="0"/>
        <w:rPr>
          <w:rFonts w:hint="default"/>
          <w:lang w:val="en-US" w:eastAsia="zh-CN"/>
        </w:rPr>
      </w:pPr>
      <w:r>
        <w:rPr>
          <w:rFonts w:hint="default"/>
          <w:lang w:val="en-US" w:eastAsia="zh-CN"/>
        </w:rPr>
        <w:t>30.贵州生态文明建设“两山”价值转化的理论创新与制度突破研究</w:t>
      </w:r>
    </w:p>
    <w:p w14:paraId="24F139D3">
      <w:pPr>
        <w:bidi w:val="0"/>
        <w:rPr>
          <w:rFonts w:hint="default"/>
          <w:lang w:val="en-US" w:eastAsia="zh-CN"/>
        </w:rPr>
      </w:pPr>
      <w:r>
        <w:rPr>
          <w:rFonts w:hint="default"/>
          <w:lang w:val="en-US" w:eastAsia="zh-CN"/>
        </w:rPr>
        <w:t>31.高校学生心理健康社会支持体系构建研究</w:t>
      </w:r>
    </w:p>
    <w:p w14:paraId="5E6C0C0F">
      <w:pPr>
        <w:bidi w:val="0"/>
        <w:rPr>
          <w:rFonts w:hint="default"/>
          <w:lang w:val="en-US" w:eastAsia="zh-CN"/>
        </w:rPr>
      </w:pPr>
      <w:r>
        <w:rPr>
          <w:rFonts w:hint="default"/>
          <w:lang w:val="en-US" w:eastAsia="zh-CN"/>
        </w:rPr>
        <w:t>32.新时代教育系统宗教领域风险隐患排查与综合治理机制研究</w:t>
      </w:r>
    </w:p>
    <w:sectPr>
      <w:footerReference r:id="rId5" w:type="default"/>
      <w:footerReference r:id="rId6" w:type="even"/>
      <w:pgSz w:w="11906" w:h="16838"/>
      <w:pgMar w:top="1440" w:right="1803" w:bottom="1440" w:left="1803" w:header="851" w:footer="992" w:gutter="0"/>
      <w:pgNumType w:fmt="numberInDash"/>
      <w:cols w:space="0" w:num="1"/>
      <w:rtlGutter w:val="0"/>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E8E33">
    <w:pPr>
      <w:pStyle w:val="6"/>
      <w:wordWrap w:val="0"/>
      <w:jc w:val="right"/>
      <w:rPr>
        <w:rFonts w:asciiTheme="minorEastAsia" w:hAnsiTheme="minorEastAsia" w:eastAsiaTheme="minorEastAsia"/>
        <w:sz w:val="28"/>
        <w:szCs w:val="28"/>
      </w:rPr>
    </w:pPr>
    <w:sdt>
      <w:sdtPr>
        <w:id w:val="1457535111"/>
        <w:docPartObj>
          <w:docPartGallery w:val="autotext"/>
        </w:docPartObj>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3 -</w:t>
        </w:r>
        <w:r>
          <w:rPr>
            <w:rFonts w:asciiTheme="minorEastAsia" w:hAnsiTheme="minorEastAsia" w:eastAsiaTheme="minorEastAsia"/>
            <w:sz w:val="28"/>
            <w:szCs w:val="28"/>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cs="宋体"/>
        <w:sz w:val="28"/>
        <w:szCs w:val="28"/>
      </w:rPr>
      <w:id w:val="-1275869967"/>
      <w:docPartObj>
        <w:docPartGallery w:val="autotext"/>
      </w:docPartObj>
    </w:sdtPr>
    <w:sdtEndPr>
      <w:rPr>
        <w:rFonts w:hint="eastAsia" w:ascii="宋体" w:hAnsi="宋体" w:eastAsia="宋体" w:cs="宋体"/>
        <w:sz w:val="28"/>
        <w:szCs w:val="28"/>
      </w:rPr>
    </w:sdtEndPr>
    <w:sdtContent>
      <w:p w14:paraId="579B0CD7">
        <w:pPr>
          <w:pStyle w:val="6"/>
          <w:ind w:firstLine="3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w:t>
        </w:r>
        <w:r>
          <w:rPr>
            <w:rFonts w:hint="eastAsia" w:ascii="宋体" w:hAnsi="宋体" w:eastAsia="宋体" w:cs="宋体"/>
            <w:sz w:val="28"/>
            <w:szCs w:val="28"/>
          </w:rPr>
          <w:t xml:space="preserve"> 4 -</w:t>
        </w:r>
        <w:r>
          <w:rPr>
            <w:rFonts w:hint="eastAsia" w:ascii="宋体" w:hAnsi="宋体" w:eastAsia="宋体" w:cs="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0"/>
  <w:bordersDoNotSurroundFooter w:val="0"/>
  <w:documentProtection w:enforcement="0"/>
  <w:defaultTabStop w:val="420"/>
  <w:evenAndOddHeaders w:val="1"/>
  <w:drawingGridHorizontalSpacing w:val="320"/>
  <w:drawingGridVerticalSpacing w:val="21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3A"/>
    <w:rsid w:val="00067D90"/>
    <w:rsid w:val="000826AD"/>
    <w:rsid w:val="00132E4C"/>
    <w:rsid w:val="001361DC"/>
    <w:rsid w:val="00163F9D"/>
    <w:rsid w:val="00250B78"/>
    <w:rsid w:val="00296203"/>
    <w:rsid w:val="002A7145"/>
    <w:rsid w:val="002F57EA"/>
    <w:rsid w:val="003151F8"/>
    <w:rsid w:val="00364072"/>
    <w:rsid w:val="00365340"/>
    <w:rsid w:val="003A1C4D"/>
    <w:rsid w:val="00413524"/>
    <w:rsid w:val="00415663"/>
    <w:rsid w:val="00463529"/>
    <w:rsid w:val="0048193D"/>
    <w:rsid w:val="00483EAB"/>
    <w:rsid w:val="004D3EAA"/>
    <w:rsid w:val="004F68E4"/>
    <w:rsid w:val="0052525D"/>
    <w:rsid w:val="006A0C92"/>
    <w:rsid w:val="00715E00"/>
    <w:rsid w:val="00772CE6"/>
    <w:rsid w:val="007D372E"/>
    <w:rsid w:val="0080747F"/>
    <w:rsid w:val="00813451"/>
    <w:rsid w:val="008D3695"/>
    <w:rsid w:val="008D693A"/>
    <w:rsid w:val="009B2FC6"/>
    <w:rsid w:val="009C2CFE"/>
    <w:rsid w:val="00A6152A"/>
    <w:rsid w:val="00A926C8"/>
    <w:rsid w:val="00A97890"/>
    <w:rsid w:val="00B81B16"/>
    <w:rsid w:val="00C32FCC"/>
    <w:rsid w:val="00C436F4"/>
    <w:rsid w:val="00C55A1F"/>
    <w:rsid w:val="00C71B26"/>
    <w:rsid w:val="00D15FE1"/>
    <w:rsid w:val="00D351B2"/>
    <w:rsid w:val="00D46209"/>
    <w:rsid w:val="00DA7D49"/>
    <w:rsid w:val="00DB3DD6"/>
    <w:rsid w:val="00E47FFC"/>
    <w:rsid w:val="00E51208"/>
    <w:rsid w:val="00F24E4C"/>
    <w:rsid w:val="00FA3C0F"/>
    <w:rsid w:val="00FE0620"/>
    <w:rsid w:val="00FF74A1"/>
    <w:rsid w:val="09403CC4"/>
    <w:rsid w:val="10F90377"/>
    <w:rsid w:val="12ED0DC6"/>
    <w:rsid w:val="192C6941"/>
    <w:rsid w:val="21167F57"/>
    <w:rsid w:val="214121DA"/>
    <w:rsid w:val="223236E9"/>
    <w:rsid w:val="293C2CE0"/>
    <w:rsid w:val="2E5306DB"/>
    <w:rsid w:val="3B285D71"/>
    <w:rsid w:val="3DE0031D"/>
    <w:rsid w:val="3ECD7304"/>
    <w:rsid w:val="3F491296"/>
    <w:rsid w:val="41342F8C"/>
    <w:rsid w:val="42442CE3"/>
    <w:rsid w:val="465B64BB"/>
    <w:rsid w:val="49753059"/>
    <w:rsid w:val="4E174785"/>
    <w:rsid w:val="50312D45"/>
    <w:rsid w:val="5671313E"/>
    <w:rsid w:val="57BA337A"/>
    <w:rsid w:val="677601E1"/>
    <w:rsid w:val="7BC21317"/>
    <w:rsid w:val="7C2D4C13"/>
    <w:rsid w:val="7F055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0" w:lineRule="exact"/>
      <w:ind w:firstLine="628"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21"/>
    <w:semiHidden/>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6"/>
    <w:unhideWhenUsed/>
    <w:qFormat/>
    <w:uiPriority w:val="99"/>
    <w:pPr>
      <w:ind w:left="0" w:leftChars="0"/>
      <w:jc w:val="right"/>
    </w:pPr>
    <w:rPr>
      <w:rFonts w:ascii="Times New Roman" w:hAnsi="Times New Roman"/>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rPr>
      <w:sz w:val="24"/>
    </w:rPr>
  </w:style>
  <w:style w:type="character" w:styleId="11">
    <w:name w:val="Strong"/>
    <w:basedOn w:val="10"/>
    <w:qFormat/>
    <w:uiPriority w:val="22"/>
    <w:rPr>
      <w:b/>
    </w:rPr>
  </w:style>
  <w:style w:type="character" w:styleId="12">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3">
    <w:name w:val="Hyperlink"/>
    <w:basedOn w:val="10"/>
    <w:unhideWhenUsed/>
    <w:qFormat/>
    <w:uiPriority w:val="99"/>
    <w:rPr>
      <w:color w:val="0563C1" w:themeColor="hyperlink"/>
      <w:u w:val="single"/>
      <w14:textFill>
        <w14:solidFill>
          <w14:schemeClr w14:val="hlink"/>
        </w14:solidFill>
      </w14:textFill>
    </w:rPr>
  </w:style>
  <w:style w:type="character" w:customStyle="1" w:styleId="14">
    <w:name w:val="页眉 Char"/>
    <w:basedOn w:val="10"/>
    <w:link w:val="7"/>
    <w:qFormat/>
    <w:uiPriority w:val="99"/>
    <w:rPr>
      <w:rFonts w:eastAsia="仿宋"/>
      <w:sz w:val="18"/>
      <w:szCs w:val="18"/>
    </w:rPr>
  </w:style>
  <w:style w:type="character" w:customStyle="1" w:styleId="15">
    <w:name w:val="页脚 Char"/>
    <w:basedOn w:val="10"/>
    <w:link w:val="6"/>
    <w:qFormat/>
    <w:uiPriority w:val="99"/>
    <w:rPr>
      <w:rFonts w:eastAsia="仿宋"/>
      <w:sz w:val="18"/>
      <w:szCs w:val="18"/>
    </w:rPr>
  </w:style>
  <w:style w:type="character" w:customStyle="1" w:styleId="16">
    <w:name w:val="日期 Char"/>
    <w:basedOn w:val="10"/>
    <w:link w:val="5"/>
    <w:semiHidden/>
    <w:qFormat/>
    <w:uiPriority w:val="99"/>
    <w:rPr>
      <w:rFonts w:ascii="Times New Roman" w:hAnsi="Times New Roman" w:eastAsia="仿宋_GB2312"/>
      <w:sz w:val="32"/>
    </w:rPr>
  </w:style>
  <w:style w:type="paragraph" w:customStyle="1" w:styleId="17">
    <w:name w:val="大标题"/>
    <w:basedOn w:val="1"/>
    <w:qFormat/>
    <w:uiPriority w:val="0"/>
    <w:pPr>
      <w:spacing w:line="660" w:lineRule="exact"/>
      <w:ind w:firstLine="0" w:firstLineChars="0"/>
      <w:jc w:val="center"/>
    </w:pPr>
    <w:rPr>
      <w:rFonts w:eastAsia="方正小标宋简体"/>
      <w:sz w:val="44"/>
    </w:rPr>
  </w:style>
  <w:style w:type="paragraph" w:customStyle="1" w:styleId="18">
    <w:name w:val="一级标题"/>
    <w:basedOn w:val="1"/>
    <w:link w:val="23"/>
    <w:qFormat/>
    <w:uiPriority w:val="0"/>
    <w:rPr>
      <w:rFonts w:hint="eastAsia" w:eastAsia="黑体"/>
    </w:rPr>
  </w:style>
  <w:style w:type="paragraph" w:customStyle="1" w:styleId="19">
    <w:name w:val="二级标题"/>
    <w:basedOn w:val="1"/>
    <w:link w:val="22"/>
    <w:qFormat/>
    <w:uiPriority w:val="0"/>
    <w:rPr>
      <w:rFonts w:hint="eastAsia" w:eastAsia="楷体"/>
    </w:rPr>
  </w:style>
  <w:style w:type="paragraph" w:customStyle="1" w:styleId="20">
    <w:name w:val="落款"/>
    <w:basedOn w:val="1"/>
    <w:qFormat/>
    <w:uiPriority w:val="0"/>
    <w:pPr>
      <w:ind w:firstLine="6437" w:firstLineChars="2050"/>
    </w:pPr>
    <w:rPr>
      <w:rFonts w:hint="eastAsia"/>
    </w:rPr>
  </w:style>
  <w:style w:type="character" w:customStyle="1" w:styleId="21">
    <w:name w:val="标题 3 Char"/>
    <w:link w:val="4"/>
    <w:qFormat/>
    <w:uiPriority w:val="0"/>
    <w:rPr>
      <w:b/>
      <w:sz w:val="32"/>
    </w:rPr>
  </w:style>
  <w:style w:type="character" w:customStyle="1" w:styleId="22">
    <w:name w:val="二级标题 Char"/>
    <w:link w:val="19"/>
    <w:qFormat/>
    <w:uiPriority w:val="0"/>
    <w:rPr>
      <w:rFonts w:hint="eastAsia" w:eastAsia="楷体"/>
    </w:rPr>
  </w:style>
  <w:style w:type="character" w:customStyle="1" w:styleId="23">
    <w:name w:val="一级标题 Char"/>
    <w:link w:val="18"/>
    <w:uiPriority w:val="0"/>
    <w:rPr>
      <w:rFonts w:hint="eastAsia" w:eastAsia="黑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ae7caf4f-d1e6-46ac-8d34-811cd6030128</errorID>
      <errorWord>(</errorWord>
      <group>L1_Format</group>
      <groupName>格式问题</groupName>
      <ability>L2_HalfPunc</ability>
      <abilityName>全半角检查</abilityName>
      <candidateList>
        <item>（</item>
      </candidateList>
      <explain>文本全半角错误。</explain>
      <paraID>696BCF4B</paraID>
      <start>6</start>
      <end>7</end>
      <status>modified</status>
      <modifiedWord>（</modifiedWord>
      <trackRevisions>false</trackRevisions>
    </reviewItem>
    <reviewItem>
      <errorID>a182f92f-ad0f-475f-8deb-9d63276f3191</errorID>
      <errorWord>)(</errorWord>
      <group>L1_Format</group>
      <groupName>格式问题</groupName>
      <ability>L2_HalfPunc</ability>
      <abilityName>全半角检查</abilityName>
      <candidateList>
        <item>）（</item>
      </candidateList>
      <explain>文本全半角错误。</explain>
      <paraID>696BCF4B</paraID>
      <start>9</start>
      <end>11</end>
      <status>modified</status>
      <modifiedWord>）（</modifiedWord>
      <trackRevisions>false</trackRevisions>
    </reviewItem>
    <reviewItem>
      <errorID>bb50d215-50a9-403c-8c3f-acbcdc16281c</errorID>
      <errorWord>)</errorWord>
      <group>L1_Format</group>
      <groupName>格式问题</groupName>
      <ability>L2_HalfPunc</ability>
      <abilityName>全半角检查</abilityName>
      <candidateList>
        <item>）</item>
      </candidateList>
      <explain>文本全半角错误。</explain>
      <paraID>696BCF4B</paraID>
      <start>15</start>
      <end>16</end>
      <status>modified</status>
      <modifiedWord>）</modifiedWord>
      <trackRevisions>false</trackRevisions>
    </reviewItem>
    <reviewItem>
      <errorID>de02c428-462b-43eb-a572-228a9af552ad</errorID>
      <errorWord>(</errorWord>
      <group>L1_Format</group>
      <groupName>格式问题</groupName>
      <ability>L2_HalfPunc</ability>
      <abilityName>全半角检查</abilityName>
      <candidateList>
        <item>（</item>
      </candidateList>
      <explain>文本全半角错误。</explain>
      <paraID>5B080E2E</paraID>
      <start>6</start>
      <end>7</end>
      <status>modified</status>
      <modifiedWord>（</modifiedWord>
      <trackRevisions>false</trackRevisions>
    </reviewItem>
    <reviewItem>
      <errorID>ff84eead-1998-4682-9372-ba533e7a83d1</errorID>
      <errorWord>)</errorWord>
      <group>L1_Format</group>
      <groupName>格式问题</groupName>
      <ability>L2_HalfPunc</ability>
      <abilityName>全半角检查</abilityName>
      <candidateList>
        <item>）</item>
      </candidateList>
      <explain>文本全半角错误。</explain>
      <paraID>5B080E2E</paraID>
      <start>11</start>
      <end>12</end>
      <status>modified</status>
      <modifiedWord>）</modifiedWord>
      <trackRevisions>false</trackRevisions>
    </reviewItem>
    <reviewItem>
      <errorID>dae5504a-be15-4568-9c92-ad7fce98de7b</errorID>
      <errorWord>大思政课</errorWord>
      <group>L1_Political</group>
      <groupName>政治性问题</groupName>
      <ability>L2_Keyword</ability>
      <abilityName>固定表述</abilityName>
      <candidateList>
        <item>“大思政课”</item>
      </candidateList>
      <explain>注意检查当前固定表述标点是否使用规范。</explain>
      <paraID> 104D0CF</paraID>
      <start>3</start>
      <end>7</end>
      <status>ignored</status>
      <modifiedWord/>
      <trackRevisions>false</trackRevisions>
    </reviewItem>
  </reviewItems>
  <config/>
</contractReview>
</file>

<file path=customXml/itemProps1.xml><?xml version="1.0" encoding="utf-8"?>
<ds:datastoreItem xmlns:ds="http://schemas.openxmlformats.org/officeDocument/2006/customXml" ds:itemID="{8883ab6b-5d04-45c6-b5fa-b90ef9d6639c}">
  <ds:schemaRefs/>
</ds:datastoreItem>
</file>

<file path=docProps/app.xml><?xml version="1.0" encoding="utf-8"?>
<Properties xmlns="http://schemas.openxmlformats.org/officeDocument/2006/extended-properties" xmlns:vt="http://schemas.openxmlformats.org/officeDocument/2006/docPropsVTypes">
  <Template>Normal.dotm</Template>
  <Company>信息中心</Company>
  <Pages>4</Pages>
  <Words>0</Words>
  <Characters>0</Characters>
  <Lines>10</Lines>
  <Paragraphs>2</Paragraphs>
  <TotalTime>7</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2019-01-16T08:38:00Z</dcterms:created>
  <dc:creator>刘军伟</dc:creator>
  <cp:lastModifiedBy>黑色幽默</cp:lastModifiedBy>
  <cp:lastPrinted>2026-05-28T05:43:00Z</cp:lastPrinted>
  <dcterms:modified xsi:type="dcterms:W3CDTF">2026-09-22T02:01:13Z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eyJoZGlkIjoiYWYzYjdjOWU5MjQ4OWMyZjI0OGQzYTU4NTIwNjVlZjUiLCJ1c2VySWQiOiI0NDg3NDMxNDcifQ==</vt:lpwstr>
  </property>
  <property fmtid="{D5CDD505-2E9C-101B-9397-08002B2CF9AE}" pid="4" name="ICV">
    <vt:lpwstr>FBC145B800344E94AF83E4651C5D2DC0_13</vt:lpwstr>
  </property>
</Properties>
</file>